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A19" w:rsidRPr="00C672A3" w:rsidRDefault="00B61A19" w:rsidP="00B61A19">
      <w:pPr>
        <w:pStyle w:val="Listepuces"/>
        <w:tabs>
          <w:tab w:val="left" w:pos="10773"/>
        </w:tabs>
        <w:ind w:left="0" w:right="-574" w:firstLine="0"/>
        <w:rPr>
          <w:rFonts w:asciiTheme="minorHAnsi" w:hAnsiTheme="minorHAnsi"/>
          <w:b/>
          <w:color w:val="auto"/>
          <w:sz w:val="20"/>
          <w:szCs w:val="20"/>
        </w:rPr>
      </w:pPr>
      <w:r w:rsidRPr="00C672A3">
        <w:rPr>
          <w:rFonts w:asciiTheme="minorHAnsi" w:hAnsiTheme="minorHAnsi"/>
          <w:b/>
          <w:color w:val="auto"/>
          <w:sz w:val="20"/>
          <w:szCs w:val="20"/>
        </w:rPr>
        <w:t>Réunion du mardi 1</w:t>
      </w:r>
      <w:r w:rsidRPr="00C672A3">
        <w:rPr>
          <w:rFonts w:asciiTheme="minorHAnsi" w:hAnsiTheme="minorHAnsi"/>
          <w:b/>
          <w:color w:val="auto"/>
          <w:sz w:val="20"/>
          <w:szCs w:val="20"/>
          <w:vertAlign w:val="superscript"/>
        </w:rPr>
        <w:t>er</w:t>
      </w:r>
      <w:r w:rsidRPr="00C672A3">
        <w:rPr>
          <w:rFonts w:asciiTheme="minorHAnsi" w:hAnsiTheme="minorHAnsi"/>
          <w:b/>
          <w:color w:val="auto"/>
          <w:sz w:val="20"/>
          <w:szCs w:val="20"/>
        </w:rPr>
        <w:t xml:space="preserve"> octobre 2019 :</w:t>
      </w:r>
      <w:r>
        <w:rPr>
          <w:rFonts w:asciiTheme="minorHAnsi" w:hAnsiTheme="minorHAnsi"/>
          <w:b/>
          <w:color w:val="auto"/>
          <w:sz w:val="20"/>
          <w:szCs w:val="20"/>
        </w:rPr>
        <w:t xml:space="preserve"> L</w:t>
      </w:r>
      <w:r w:rsidRPr="00C672A3">
        <w:rPr>
          <w:rFonts w:asciiTheme="minorHAnsi" w:hAnsiTheme="minorHAnsi"/>
          <w:b/>
          <w:color w:val="auto"/>
          <w:sz w:val="20"/>
          <w:szCs w:val="20"/>
        </w:rPr>
        <w:t>ancement des sites internet ALUMNI et CC</w:t>
      </w:r>
    </w:p>
    <w:p w:rsidR="00B61A19" w:rsidRDefault="00B61A19" w:rsidP="00B61A19">
      <w:pPr>
        <w:shd w:val="clear" w:color="auto" w:fill="FFFFFF"/>
        <w:spacing w:after="0" w:line="240" w:lineRule="auto"/>
        <w:jc w:val="both"/>
        <w:rPr>
          <w:rFonts w:cs="Arial"/>
          <w:sz w:val="20"/>
          <w:szCs w:val="20"/>
        </w:rPr>
      </w:pPr>
    </w:p>
    <w:p w:rsidR="00B61A19" w:rsidRPr="00C672A3" w:rsidRDefault="00B61A19" w:rsidP="00B61A19">
      <w:pPr>
        <w:shd w:val="clear" w:color="auto" w:fill="FFFFFF"/>
        <w:spacing w:after="0" w:line="240" w:lineRule="auto"/>
        <w:jc w:val="both"/>
        <w:rPr>
          <w:rFonts w:cs="Arial"/>
          <w:sz w:val="20"/>
          <w:szCs w:val="20"/>
        </w:rPr>
      </w:pPr>
      <w:r w:rsidRPr="00C672A3">
        <w:rPr>
          <w:rFonts w:cs="Arial"/>
          <w:sz w:val="20"/>
          <w:szCs w:val="20"/>
        </w:rPr>
        <w:t xml:space="preserve">Après le lancement le 6 septembre du site </w:t>
      </w:r>
      <w:proofErr w:type="spellStart"/>
      <w:r w:rsidRPr="00C672A3">
        <w:rPr>
          <w:rFonts w:cs="Arial"/>
          <w:sz w:val="20"/>
          <w:szCs w:val="20"/>
        </w:rPr>
        <w:t>essecalumni</w:t>
      </w:r>
      <w:proofErr w:type="spellEnd"/>
      <w:r w:rsidRPr="00C672A3">
        <w:rPr>
          <w:rFonts w:cs="Arial"/>
          <w:sz w:val="20"/>
          <w:szCs w:val="20"/>
        </w:rPr>
        <w:t>, le nouveau site CC a été opérationnel le 25 septembre. Les liens permettant de passer de l’un à l’autre sont projetés à l’écran. Rappelons que l’intérêt prioritaire des deux innovations est d’associer étroitement les deux sites pour accéder aux donneurs d’ordre potentiels de missions sans oublier les consultants, tout ceci au sein de la solidarité ESSEC.</w:t>
      </w:r>
    </w:p>
    <w:p w:rsidR="00B61A19" w:rsidRPr="00C672A3" w:rsidRDefault="00B61A19" w:rsidP="00B61A19">
      <w:pPr>
        <w:shd w:val="clear" w:color="auto" w:fill="FFFFFF"/>
        <w:spacing w:after="0" w:line="240" w:lineRule="auto"/>
        <w:jc w:val="both"/>
        <w:rPr>
          <w:rFonts w:cs="Arial"/>
          <w:sz w:val="20"/>
          <w:szCs w:val="20"/>
        </w:rPr>
      </w:pPr>
      <w:r w:rsidRPr="00C672A3">
        <w:rPr>
          <w:rFonts w:cs="Arial"/>
          <w:sz w:val="20"/>
          <w:szCs w:val="20"/>
        </w:rPr>
        <w:t xml:space="preserve">Le premier message passé par les deux intervenants est d’activer le maximum possible de comptes avec le maximum d’informations intéressant la cible visée. </w:t>
      </w:r>
      <w:proofErr w:type="gramStart"/>
      <w:r w:rsidRPr="00C672A3">
        <w:rPr>
          <w:rFonts w:cs="Arial"/>
          <w:sz w:val="20"/>
          <w:szCs w:val="20"/>
        </w:rPr>
        <w:t>Au</w:t>
      </w:r>
      <w:proofErr w:type="gramEnd"/>
      <w:r w:rsidRPr="00C672A3">
        <w:rPr>
          <w:rFonts w:cs="Arial"/>
          <w:sz w:val="20"/>
          <w:szCs w:val="20"/>
        </w:rPr>
        <w:t xml:space="preserve"> plan pratique, il suffit de cliquer sur « réseaux » puis « clubs professionnels » pour arriver au </w:t>
      </w:r>
      <w:r w:rsidRPr="00C672A3">
        <w:rPr>
          <w:rFonts w:cs="Arial"/>
          <w:b/>
          <w:sz w:val="20"/>
          <w:szCs w:val="20"/>
        </w:rPr>
        <w:t>Club Cortambert Consultants</w:t>
      </w:r>
      <w:r w:rsidRPr="00C672A3">
        <w:rPr>
          <w:rFonts w:cs="Arial"/>
          <w:sz w:val="20"/>
          <w:szCs w:val="20"/>
        </w:rPr>
        <w:t xml:space="preserve">. Du site CC, il suffit de cliquer sur « communautés » pour accéder au site </w:t>
      </w:r>
      <w:proofErr w:type="spellStart"/>
      <w:r w:rsidRPr="00C672A3">
        <w:rPr>
          <w:rFonts w:cs="Arial"/>
          <w:sz w:val="20"/>
          <w:szCs w:val="20"/>
        </w:rPr>
        <w:t>essecalumni</w:t>
      </w:r>
      <w:proofErr w:type="spellEnd"/>
      <w:r w:rsidRPr="00C672A3">
        <w:rPr>
          <w:rFonts w:cs="Arial"/>
          <w:sz w:val="20"/>
          <w:szCs w:val="20"/>
        </w:rPr>
        <w:t>.</w:t>
      </w:r>
    </w:p>
    <w:p w:rsidR="00B61A19" w:rsidRPr="00C672A3" w:rsidRDefault="00B61A19" w:rsidP="00B61A19">
      <w:pPr>
        <w:shd w:val="clear" w:color="auto" w:fill="FFFFFF"/>
        <w:spacing w:after="0" w:line="240" w:lineRule="auto"/>
        <w:jc w:val="both"/>
        <w:rPr>
          <w:rFonts w:cs="Arial"/>
          <w:sz w:val="20"/>
          <w:szCs w:val="20"/>
        </w:rPr>
      </w:pPr>
      <w:r w:rsidRPr="00C672A3">
        <w:rPr>
          <w:rFonts w:cs="Arial"/>
          <w:sz w:val="20"/>
          <w:szCs w:val="20"/>
        </w:rPr>
        <w:t xml:space="preserve">Elisabeth souligne l’intérêt pour un consultant de renseigner le plus vite possible son compte, en particulier pour ses informations professionnelles et ceci avant novembre, date de bouclage de l’annuaire papier 2020. </w:t>
      </w:r>
    </w:p>
    <w:p w:rsidR="00B61A19" w:rsidRPr="00C672A3" w:rsidRDefault="00B61A19" w:rsidP="00B61A19">
      <w:pPr>
        <w:shd w:val="clear" w:color="auto" w:fill="FFFFFF"/>
        <w:spacing w:after="0" w:line="240" w:lineRule="auto"/>
        <w:jc w:val="both"/>
        <w:rPr>
          <w:rFonts w:cs="Arial"/>
          <w:sz w:val="20"/>
          <w:szCs w:val="20"/>
        </w:rPr>
      </w:pPr>
      <w:r w:rsidRPr="00C672A3">
        <w:rPr>
          <w:rFonts w:cs="Arial"/>
          <w:sz w:val="20"/>
          <w:szCs w:val="20"/>
        </w:rPr>
        <w:t xml:space="preserve">Bruno souligne la bonne nouvelle : l’accès au site CC par le site </w:t>
      </w:r>
      <w:proofErr w:type="spellStart"/>
      <w:r w:rsidRPr="00C672A3">
        <w:rPr>
          <w:rFonts w:cs="Arial"/>
          <w:sz w:val="20"/>
          <w:szCs w:val="20"/>
        </w:rPr>
        <w:t>essecalumni</w:t>
      </w:r>
      <w:proofErr w:type="spellEnd"/>
      <w:r w:rsidRPr="00C672A3">
        <w:rPr>
          <w:rFonts w:cs="Arial"/>
          <w:sz w:val="20"/>
          <w:szCs w:val="20"/>
        </w:rPr>
        <w:t xml:space="preserve"> le rend incomparablement plus visible et accessible au « trésor » de nos consultants qu’auparavant. A eux d’y mettre des pépites.</w:t>
      </w:r>
    </w:p>
    <w:p w:rsidR="00B61A19" w:rsidRPr="00C672A3" w:rsidRDefault="00B61A19" w:rsidP="00B61A19">
      <w:pPr>
        <w:shd w:val="clear" w:color="auto" w:fill="FFFFFF"/>
        <w:spacing w:after="0" w:line="240" w:lineRule="auto"/>
        <w:jc w:val="both"/>
        <w:rPr>
          <w:rFonts w:cs="Arial"/>
          <w:sz w:val="20"/>
          <w:szCs w:val="20"/>
        </w:rPr>
      </w:pPr>
      <w:r w:rsidRPr="00C672A3">
        <w:rPr>
          <w:rFonts w:cs="Arial"/>
          <w:sz w:val="20"/>
          <w:szCs w:val="20"/>
        </w:rPr>
        <w:t>C’est le deuxième message illustré concrètement à l’écran.</w:t>
      </w:r>
    </w:p>
    <w:p w:rsidR="00B61A19" w:rsidRPr="00C672A3" w:rsidRDefault="00B61A19" w:rsidP="00B61A19">
      <w:pPr>
        <w:shd w:val="clear" w:color="auto" w:fill="FFFFFF"/>
        <w:spacing w:after="0" w:line="240" w:lineRule="auto"/>
        <w:jc w:val="both"/>
        <w:rPr>
          <w:rFonts w:cs="Arial"/>
          <w:sz w:val="20"/>
          <w:szCs w:val="20"/>
        </w:rPr>
      </w:pPr>
      <w:r w:rsidRPr="00C672A3">
        <w:rPr>
          <w:rFonts w:cs="Arial"/>
          <w:sz w:val="20"/>
          <w:szCs w:val="20"/>
        </w:rPr>
        <w:t>A la fin de la réunion, 5 des participants avaient activé leur compte et trois consultants avaient envoyé une mise à jour de leurs données sur le site CC.</w:t>
      </w:r>
    </w:p>
    <w:p w:rsidR="00B61A19" w:rsidRDefault="00B61A19" w:rsidP="00B61A19">
      <w:pPr>
        <w:shd w:val="clear" w:color="auto" w:fill="FFFFFF"/>
        <w:spacing w:after="0" w:line="240" w:lineRule="auto"/>
        <w:jc w:val="both"/>
        <w:rPr>
          <w:rFonts w:cs="Arial"/>
          <w:sz w:val="20"/>
          <w:szCs w:val="20"/>
        </w:rPr>
      </w:pPr>
      <w:r w:rsidRPr="00C672A3">
        <w:rPr>
          <w:rFonts w:cs="Arial"/>
          <w:sz w:val="20"/>
          <w:szCs w:val="20"/>
        </w:rPr>
        <w:t xml:space="preserve">Le troisième message concerne le volet « missionnaire » que peuvent utiliser les consultants vis-à-vis de leur réseau (exemple les camarades de promotion Ecole et/ou EE) et des « perdus de vue » de l’association. C’est un réservoir </w:t>
      </w:r>
      <w:r>
        <w:rPr>
          <w:rFonts w:cs="Arial"/>
          <w:sz w:val="20"/>
          <w:szCs w:val="20"/>
        </w:rPr>
        <w:t>de donneurs d’ordre potentiels.</w:t>
      </w:r>
    </w:p>
    <w:p w:rsidR="00B61A19" w:rsidRDefault="00B61A19" w:rsidP="00B61A19">
      <w:pPr>
        <w:shd w:val="clear" w:color="auto" w:fill="FFFFFF"/>
        <w:spacing w:after="0" w:line="240" w:lineRule="auto"/>
        <w:jc w:val="both"/>
        <w:rPr>
          <w:rFonts w:cs="Arial"/>
          <w:sz w:val="20"/>
          <w:szCs w:val="20"/>
        </w:rPr>
      </w:pPr>
    </w:p>
    <w:p w:rsidR="006D4157" w:rsidRDefault="006D4157">
      <w:bookmarkStart w:id="0" w:name="_GoBack"/>
      <w:bookmarkEnd w:id="0"/>
    </w:p>
    <w:sectPr w:rsidR="006D41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A19"/>
    <w:rsid w:val="006D4157"/>
    <w:rsid w:val="00B61A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B2AB1-E053-4A50-8C71-90B79410C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A19"/>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rsid w:val="00B61A19"/>
    <w:pPr>
      <w:spacing w:after="0" w:line="240" w:lineRule="auto"/>
      <w:ind w:left="283" w:hanging="283"/>
    </w:pPr>
    <w:rPr>
      <w:rFonts w:ascii="Palatino Linotype" w:eastAsia="Times New Roman" w:hAnsi="Palatino Linotype" w:cs="Times"/>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1498</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pierre solery</dc:creator>
  <cp:keywords/>
  <dc:description/>
  <cp:lastModifiedBy>jean pierre solery</cp:lastModifiedBy>
  <cp:revision>1</cp:revision>
  <dcterms:created xsi:type="dcterms:W3CDTF">2020-02-04T16:51:00Z</dcterms:created>
  <dcterms:modified xsi:type="dcterms:W3CDTF">2020-02-04T16:52:00Z</dcterms:modified>
</cp:coreProperties>
</file>